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A16E8" w14:textId="77777777" w:rsidR="00DF1C7D" w:rsidRDefault="00DF1C7D">
      <w:bookmarkStart w:id="0" w:name="_GoBack"/>
      <w:bookmarkEnd w:id="0"/>
      <w:r w:rsidRPr="00DF1C7D">
        <w:rPr>
          <w:noProof/>
          <w:lang w:eastAsia="en-GB"/>
        </w:rPr>
        <w:drawing>
          <wp:anchor distT="0" distB="0" distL="114300" distR="114300" simplePos="0" relativeHeight="251659264" behindDoc="1" locked="0" layoutInCell="1" allowOverlap="1" wp14:anchorId="51C9AA36" wp14:editId="4093AD16">
            <wp:simplePos x="0" y="0"/>
            <wp:positionH relativeFrom="margin">
              <wp:align>center</wp:align>
            </wp:positionH>
            <wp:positionV relativeFrom="margin">
              <wp:align>top</wp:align>
            </wp:positionV>
            <wp:extent cx="1481455" cy="609600"/>
            <wp:effectExtent l="19050" t="0" r="4445"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481455" cy="609600"/>
                    </a:xfrm>
                    <a:prstGeom prst="rect">
                      <a:avLst/>
                    </a:prstGeom>
                    <a:noFill/>
                    <a:ln w="9525">
                      <a:noFill/>
                      <a:miter lim="800000"/>
                      <a:headEnd/>
                      <a:tailEnd/>
                    </a:ln>
                  </pic:spPr>
                </pic:pic>
              </a:graphicData>
            </a:graphic>
          </wp:anchor>
        </w:drawing>
      </w:r>
    </w:p>
    <w:p w14:paraId="4F7D844B" w14:textId="77777777" w:rsidR="00DF1C7D" w:rsidRDefault="00DF1C7D" w:rsidP="00DF1C7D">
      <w:pPr>
        <w:pStyle w:val="Default"/>
        <w:rPr>
          <w:color w:val="auto"/>
          <w:sz w:val="20"/>
          <w:szCs w:val="20"/>
        </w:rPr>
      </w:pPr>
    </w:p>
    <w:p w14:paraId="1D490C10" w14:textId="77777777" w:rsidR="00691503" w:rsidRPr="00691503" w:rsidRDefault="00691503" w:rsidP="00691503">
      <w:pPr>
        <w:autoSpaceDE w:val="0"/>
        <w:autoSpaceDN w:val="0"/>
        <w:adjustRightInd w:val="0"/>
        <w:spacing w:after="0" w:line="240" w:lineRule="auto"/>
        <w:rPr>
          <w:rFonts w:ascii="Arial" w:hAnsi="Arial" w:cs="Arial"/>
          <w:color w:val="000000"/>
          <w:sz w:val="24"/>
          <w:szCs w:val="24"/>
        </w:rPr>
      </w:pPr>
    </w:p>
    <w:p w14:paraId="16607AFC" w14:textId="77777777" w:rsidR="00AA5289" w:rsidRDefault="00AA5289" w:rsidP="00691503">
      <w:pPr>
        <w:autoSpaceDE w:val="0"/>
        <w:autoSpaceDN w:val="0"/>
        <w:adjustRightInd w:val="0"/>
        <w:spacing w:after="0" w:line="240" w:lineRule="auto"/>
        <w:jc w:val="center"/>
        <w:rPr>
          <w:rFonts w:asciiTheme="majorHAnsi" w:hAnsiTheme="majorHAnsi" w:cs="Arial"/>
          <w:b/>
          <w:bCs/>
          <w:color w:val="000000"/>
          <w:sz w:val="28"/>
          <w:szCs w:val="28"/>
        </w:rPr>
      </w:pPr>
    </w:p>
    <w:p w14:paraId="0E5ADFBB" w14:textId="77777777" w:rsidR="00691503" w:rsidRPr="009D2018" w:rsidRDefault="00691503" w:rsidP="00691503">
      <w:pPr>
        <w:autoSpaceDE w:val="0"/>
        <w:autoSpaceDN w:val="0"/>
        <w:adjustRightInd w:val="0"/>
        <w:spacing w:after="0" w:line="240" w:lineRule="auto"/>
        <w:jc w:val="center"/>
        <w:rPr>
          <w:rFonts w:asciiTheme="majorHAnsi" w:hAnsiTheme="majorHAnsi" w:cs="Arial"/>
          <w:b/>
          <w:bCs/>
          <w:color w:val="000000"/>
          <w:sz w:val="28"/>
          <w:szCs w:val="28"/>
        </w:rPr>
      </w:pPr>
      <w:r w:rsidRPr="009D2018">
        <w:rPr>
          <w:rFonts w:asciiTheme="majorHAnsi" w:hAnsiTheme="majorHAnsi" w:cs="Arial"/>
          <w:b/>
          <w:bCs/>
          <w:color w:val="000000"/>
          <w:sz w:val="28"/>
          <w:szCs w:val="28"/>
        </w:rPr>
        <w:t>SAFE RECRUITMENT AND SELECTION PROCEDURES</w:t>
      </w:r>
    </w:p>
    <w:p w14:paraId="4F45B5AA" w14:textId="77777777" w:rsidR="00691503" w:rsidRPr="009D2018" w:rsidRDefault="00691503" w:rsidP="00691503">
      <w:pPr>
        <w:autoSpaceDE w:val="0"/>
        <w:autoSpaceDN w:val="0"/>
        <w:adjustRightInd w:val="0"/>
        <w:spacing w:after="0" w:line="240" w:lineRule="auto"/>
        <w:jc w:val="center"/>
        <w:rPr>
          <w:rFonts w:asciiTheme="majorHAnsi" w:hAnsiTheme="majorHAnsi" w:cs="Arial"/>
          <w:color w:val="000000"/>
          <w:sz w:val="16"/>
          <w:szCs w:val="16"/>
        </w:rPr>
      </w:pPr>
    </w:p>
    <w:p w14:paraId="40572575" w14:textId="77777777" w:rsidR="00D80F5A" w:rsidRPr="00691503" w:rsidRDefault="00D80F5A" w:rsidP="00D80F5A">
      <w:pPr>
        <w:pStyle w:val="Heading2"/>
      </w:pPr>
      <w:r>
        <w:t>Introduction</w:t>
      </w:r>
    </w:p>
    <w:p w14:paraId="6A44C627" w14:textId="77777777" w:rsidR="00AA5289" w:rsidRPr="009D2018" w:rsidRDefault="00AA5289" w:rsidP="00691503">
      <w:pPr>
        <w:autoSpaceDE w:val="0"/>
        <w:autoSpaceDN w:val="0"/>
        <w:adjustRightInd w:val="0"/>
        <w:spacing w:after="0" w:line="240" w:lineRule="auto"/>
        <w:jc w:val="both"/>
        <w:rPr>
          <w:rFonts w:cs="Arial"/>
          <w:color w:val="000000"/>
          <w:sz w:val="16"/>
          <w:szCs w:val="16"/>
        </w:rPr>
      </w:pPr>
    </w:p>
    <w:p w14:paraId="6B72BF66" w14:textId="77777777" w:rsidR="00691503" w:rsidRPr="00691503" w:rsidRDefault="00691503" w:rsidP="00691503">
      <w:pPr>
        <w:autoSpaceDE w:val="0"/>
        <w:autoSpaceDN w:val="0"/>
        <w:adjustRightInd w:val="0"/>
        <w:spacing w:after="0" w:line="240" w:lineRule="auto"/>
        <w:jc w:val="both"/>
        <w:rPr>
          <w:rFonts w:cs="Arial"/>
          <w:color w:val="000000"/>
        </w:rPr>
      </w:pPr>
      <w:r w:rsidRPr="00691503">
        <w:rPr>
          <w:rFonts w:cs="Arial"/>
          <w:color w:val="000000"/>
        </w:rPr>
        <w:t>The majority of people who want to work or volunteer</w:t>
      </w:r>
      <w:r w:rsidR="008D4825">
        <w:rPr>
          <w:rFonts w:cs="Arial"/>
          <w:color w:val="000000"/>
        </w:rPr>
        <w:t xml:space="preserve"> with c</w:t>
      </w:r>
      <w:r w:rsidRPr="00691503">
        <w:rPr>
          <w:rFonts w:cs="Arial"/>
          <w:color w:val="000000"/>
        </w:rPr>
        <w:t>hildren</w:t>
      </w:r>
      <w:r w:rsidR="008D4825">
        <w:rPr>
          <w:rFonts w:cs="Arial"/>
          <w:color w:val="000000"/>
        </w:rPr>
        <w:t>/young p</w:t>
      </w:r>
      <w:r>
        <w:rPr>
          <w:rFonts w:cs="Arial"/>
          <w:color w:val="000000"/>
        </w:rPr>
        <w:t>eople</w:t>
      </w:r>
      <w:r w:rsidRPr="00691503">
        <w:rPr>
          <w:rFonts w:cs="Arial"/>
          <w:color w:val="000000"/>
        </w:rPr>
        <w:t xml:space="preserve"> within sport are well motivated, and without them sports clubs and organisations could not operate. Unfortunately some individuals will try to use sports organisations and events to gain access to children</w:t>
      </w:r>
      <w:r>
        <w:rPr>
          <w:rFonts w:cs="Arial"/>
          <w:color w:val="000000"/>
        </w:rPr>
        <w:t>/young people</w:t>
      </w:r>
      <w:r w:rsidRPr="00691503">
        <w:rPr>
          <w:rFonts w:cs="Arial"/>
          <w:color w:val="000000"/>
        </w:rPr>
        <w:t xml:space="preserve"> for inappropriate motives. Having safe recruitment and selection procedures in place will help deter and screen out un</w:t>
      </w:r>
      <w:r>
        <w:rPr>
          <w:rFonts w:cs="Arial"/>
          <w:color w:val="000000"/>
        </w:rPr>
        <w:t>suitable individuals from your Club/O</w:t>
      </w:r>
      <w:r w:rsidRPr="00691503">
        <w:rPr>
          <w:rFonts w:cs="Arial"/>
          <w:color w:val="000000"/>
        </w:rPr>
        <w:t xml:space="preserve">rganisation or event. </w:t>
      </w:r>
    </w:p>
    <w:p w14:paraId="2C25A836" w14:textId="77777777" w:rsidR="00691503" w:rsidRPr="009D2018" w:rsidRDefault="00691503" w:rsidP="00691503">
      <w:pPr>
        <w:autoSpaceDE w:val="0"/>
        <w:autoSpaceDN w:val="0"/>
        <w:adjustRightInd w:val="0"/>
        <w:spacing w:after="0" w:line="240" w:lineRule="auto"/>
        <w:rPr>
          <w:rFonts w:ascii="Arial" w:hAnsi="Arial" w:cs="Arial"/>
          <w:color w:val="000000"/>
          <w:sz w:val="16"/>
          <w:szCs w:val="16"/>
        </w:rPr>
      </w:pPr>
    </w:p>
    <w:p w14:paraId="3BB2F8B5" w14:textId="77777777" w:rsidR="00691503" w:rsidRDefault="00691503" w:rsidP="00691503">
      <w:pPr>
        <w:autoSpaceDE w:val="0"/>
        <w:autoSpaceDN w:val="0"/>
        <w:adjustRightInd w:val="0"/>
        <w:spacing w:after="0" w:line="240" w:lineRule="auto"/>
        <w:jc w:val="both"/>
        <w:rPr>
          <w:rFonts w:cs="Arial"/>
          <w:color w:val="000000"/>
        </w:rPr>
      </w:pPr>
      <w:r w:rsidRPr="00691503">
        <w:rPr>
          <w:rFonts w:cs="Arial"/>
          <w:color w:val="000000"/>
        </w:rPr>
        <w:t>Effective recruitment and selection procedures bene</w:t>
      </w:r>
      <w:r>
        <w:rPr>
          <w:rFonts w:cs="Arial"/>
          <w:color w:val="000000"/>
        </w:rPr>
        <w:t>fit everyone. They ensure that s</w:t>
      </w:r>
      <w:r w:rsidRPr="00691503">
        <w:rPr>
          <w:rFonts w:cs="Arial"/>
          <w:color w:val="000000"/>
        </w:rPr>
        <w:t>taff and volunteers will have clearly defined roles and responsibilities, which will have a positive impact on children</w:t>
      </w:r>
      <w:r>
        <w:rPr>
          <w:rFonts w:cs="Arial"/>
          <w:color w:val="000000"/>
        </w:rPr>
        <w:t>/young people</w:t>
      </w:r>
      <w:r w:rsidRPr="00691503">
        <w:rPr>
          <w:rFonts w:cs="Arial"/>
          <w:color w:val="000000"/>
        </w:rPr>
        <w:t xml:space="preserve">. </w:t>
      </w:r>
      <w:r>
        <w:rPr>
          <w:rFonts w:cs="Arial"/>
          <w:color w:val="000000"/>
        </w:rPr>
        <w:t xml:space="preserve"> </w:t>
      </w:r>
      <w:r w:rsidRPr="00691503">
        <w:rPr>
          <w:rFonts w:cs="Arial"/>
          <w:color w:val="000000"/>
        </w:rPr>
        <w:t>Parents</w:t>
      </w:r>
      <w:r>
        <w:rPr>
          <w:rFonts w:cs="Arial"/>
          <w:color w:val="000000"/>
        </w:rPr>
        <w:t xml:space="preserve">/Carers </w:t>
      </w:r>
      <w:r w:rsidRPr="00691503">
        <w:rPr>
          <w:rFonts w:cs="Arial"/>
          <w:color w:val="000000"/>
        </w:rPr>
        <w:t xml:space="preserve">will be assured that all possible measures are being taken to ensure only suitable people </w:t>
      </w:r>
      <w:r w:rsidR="008D4825">
        <w:rPr>
          <w:rFonts w:cs="Arial"/>
          <w:color w:val="000000"/>
        </w:rPr>
        <w:t>will be recruited to work with c</w:t>
      </w:r>
      <w:r w:rsidRPr="00691503">
        <w:rPr>
          <w:rFonts w:cs="Arial"/>
          <w:color w:val="000000"/>
        </w:rPr>
        <w:t>hildren</w:t>
      </w:r>
      <w:r w:rsidR="008D4825">
        <w:rPr>
          <w:rFonts w:cs="Arial"/>
          <w:color w:val="000000"/>
        </w:rPr>
        <w:t>/y</w:t>
      </w:r>
      <w:r>
        <w:rPr>
          <w:rFonts w:cs="Arial"/>
          <w:color w:val="000000"/>
        </w:rPr>
        <w:t xml:space="preserve">oung </w:t>
      </w:r>
      <w:r w:rsidR="008D4825">
        <w:rPr>
          <w:rFonts w:cs="Arial"/>
          <w:color w:val="000000"/>
        </w:rPr>
        <w:t>p</w:t>
      </w:r>
      <w:r>
        <w:rPr>
          <w:rFonts w:cs="Arial"/>
          <w:color w:val="000000"/>
        </w:rPr>
        <w:t>eople</w:t>
      </w:r>
      <w:r w:rsidRPr="00691503">
        <w:rPr>
          <w:rFonts w:cs="Arial"/>
          <w:color w:val="000000"/>
        </w:rPr>
        <w:t xml:space="preserve">. Organisations will reduce the risk to their reputation. </w:t>
      </w:r>
    </w:p>
    <w:p w14:paraId="5BFC1078" w14:textId="77777777" w:rsidR="00691503" w:rsidRPr="009D2018" w:rsidRDefault="00691503" w:rsidP="00691503">
      <w:pPr>
        <w:autoSpaceDE w:val="0"/>
        <w:autoSpaceDN w:val="0"/>
        <w:adjustRightInd w:val="0"/>
        <w:spacing w:after="0" w:line="240" w:lineRule="auto"/>
        <w:jc w:val="both"/>
        <w:rPr>
          <w:rFonts w:cs="Arial"/>
          <w:color w:val="000000"/>
          <w:vertAlign w:val="superscript"/>
        </w:rPr>
      </w:pPr>
    </w:p>
    <w:p w14:paraId="7010A7D4" w14:textId="77777777" w:rsidR="00691503" w:rsidRPr="00691503" w:rsidRDefault="00691503" w:rsidP="00691503">
      <w:pPr>
        <w:autoSpaceDE w:val="0"/>
        <w:autoSpaceDN w:val="0"/>
        <w:adjustRightInd w:val="0"/>
        <w:spacing w:after="0" w:line="240" w:lineRule="auto"/>
        <w:jc w:val="both"/>
        <w:rPr>
          <w:rFonts w:cs="Arial"/>
          <w:color w:val="000000"/>
        </w:rPr>
      </w:pPr>
      <w:r w:rsidRPr="00691503">
        <w:rPr>
          <w:rFonts w:cs="Arial"/>
          <w:color w:val="000000"/>
        </w:rPr>
        <w:t xml:space="preserve">The same procedures should be adopted whether staff are paid or unpaid, full or part-time. </w:t>
      </w:r>
    </w:p>
    <w:p w14:paraId="4A0360DB" w14:textId="77777777" w:rsidR="00691503" w:rsidRPr="00691503" w:rsidRDefault="009D2018" w:rsidP="009D2018">
      <w:pPr>
        <w:pStyle w:val="Heading2"/>
      </w:pPr>
      <w:r>
        <w:t>E</w:t>
      </w:r>
      <w:r w:rsidR="00691503" w:rsidRPr="00691503">
        <w:t>nsure effective recruitment and selection procedures</w:t>
      </w:r>
    </w:p>
    <w:p w14:paraId="7EA7A0AC" w14:textId="77777777" w:rsidR="00691503" w:rsidRPr="009D2018" w:rsidRDefault="00691503" w:rsidP="00691503">
      <w:pPr>
        <w:autoSpaceDE w:val="0"/>
        <w:autoSpaceDN w:val="0"/>
        <w:adjustRightInd w:val="0"/>
        <w:spacing w:after="0" w:line="240" w:lineRule="auto"/>
        <w:rPr>
          <w:rFonts w:ascii="Arial" w:hAnsi="Arial" w:cs="Arial"/>
          <w:color w:val="000000"/>
          <w:sz w:val="16"/>
          <w:szCs w:val="16"/>
        </w:rPr>
      </w:pPr>
    </w:p>
    <w:p w14:paraId="7FCBF4FF" w14:textId="77777777" w:rsidR="00691503" w:rsidRPr="009D2018" w:rsidRDefault="00691503" w:rsidP="009D2018">
      <w:pPr>
        <w:autoSpaceDE w:val="0"/>
        <w:autoSpaceDN w:val="0"/>
        <w:adjustRightInd w:val="0"/>
        <w:spacing w:after="0" w:line="240" w:lineRule="auto"/>
        <w:jc w:val="both"/>
        <w:rPr>
          <w:rFonts w:cs="Arial"/>
          <w:color w:val="000000"/>
        </w:rPr>
      </w:pPr>
      <w:r w:rsidRPr="009D2018">
        <w:rPr>
          <w:rFonts w:cs="Arial"/>
          <w:color w:val="000000"/>
        </w:rPr>
        <w:t>Provid</w:t>
      </w:r>
      <w:r w:rsidR="009D2018">
        <w:rPr>
          <w:rFonts w:cs="Arial"/>
          <w:color w:val="000000"/>
        </w:rPr>
        <w:t>e</w:t>
      </w:r>
      <w:r w:rsidRPr="009D2018">
        <w:rPr>
          <w:rFonts w:cs="Arial"/>
          <w:color w:val="000000"/>
        </w:rPr>
        <w:t xml:space="preserve"> </w:t>
      </w:r>
      <w:r w:rsidRPr="009D2018">
        <w:rPr>
          <w:rFonts w:cs="Arial"/>
          <w:bCs/>
          <w:color w:val="000000"/>
        </w:rPr>
        <w:t>a clear job/role description</w:t>
      </w:r>
      <w:r w:rsidRPr="009D2018">
        <w:rPr>
          <w:rFonts w:cs="Arial"/>
          <w:b/>
          <w:bCs/>
          <w:color w:val="000000"/>
        </w:rPr>
        <w:t xml:space="preserve"> </w:t>
      </w:r>
      <w:r w:rsidRPr="009D2018">
        <w:rPr>
          <w:rFonts w:cs="Arial"/>
          <w:color w:val="000000"/>
        </w:rPr>
        <w:t xml:space="preserve">for each post that describes the full range of duties the role will involve, and </w:t>
      </w:r>
      <w:r w:rsidRPr="009D2018">
        <w:rPr>
          <w:rFonts w:cs="Arial"/>
          <w:b/>
          <w:bCs/>
          <w:color w:val="000000"/>
        </w:rPr>
        <w:t xml:space="preserve">a </w:t>
      </w:r>
      <w:r w:rsidRPr="009D2018">
        <w:rPr>
          <w:rFonts w:cs="Arial"/>
          <w:bCs/>
          <w:color w:val="000000"/>
        </w:rPr>
        <w:t>person specification</w:t>
      </w:r>
      <w:r w:rsidRPr="009D2018">
        <w:rPr>
          <w:rFonts w:cs="Arial"/>
          <w:b/>
          <w:bCs/>
          <w:color w:val="000000"/>
        </w:rPr>
        <w:t xml:space="preserve"> </w:t>
      </w:r>
      <w:r w:rsidRPr="009D2018">
        <w:rPr>
          <w:rFonts w:cs="Arial"/>
          <w:color w:val="000000"/>
        </w:rPr>
        <w:t>that describes the type of skills and attributes you require the post-holder to have (e.g. their experience, qualifications and other requirements, such as an ability t</w:t>
      </w:r>
      <w:r w:rsidR="008D4825">
        <w:rPr>
          <w:rFonts w:cs="Arial"/>
          <w:color w:val="000000"/>
        </w:rPr>
        <w:t>o communicate effectively with c</w:t>
      </w:r>
      <w:r w:rsidRPr="009D2018">
        <w:rPr>
          <w:rFonts w:cs="Arial"/>
          <w:color w:val="000000"/>
        </w:rPr>
        <w:t>hildren</w:t>
      </w:r>
      <w:r w:rsidR="008D4825">
        <w:rPr>
          <w:rFonts w:cs="Arial"/>
          <w:color w:val="000000"/>
        </w:rPr>
        <w:t>/young p</w:t>
      </w:r>
      <w:r w:rsidR="009D32A7" w:rsidRPr="009D2018">
        <w:rPr>
          <w:rFonts w:cs="Arial"/>
          <w:color w:val="000000"/>
        </w:rPr>
        <w:t>eople</w:t>
      </w:r>
      <w:r w:rsidRPr="009D2018">
        <w:rPr>
          <w:rFonts w:cs="Arial"/>
          <w:color w:val="000000"/>
        </w:rPr>
        <w:t xml:space="preserve">). This helps all staff, volunteers and others in the club/organisation or at the event to understand the </w:t>
      </w:r>
      <w:r w:rsidR="00D80F5A">
        <w:rPr>
          <w:rFonts w:cs="Arial"/>
          <w:color w:val="000000"/>
        </w:rPr>
        <w:t>extent and nature of their role.</w:t>
      </w:r>
    </w:p>
    <w:p w14:paraId="4E82C70F" w14:textId="77777777" w:rsidR="00691503" w:rsidRPr="009D2018" w:rsidRDefault="00691503" w:rsidP="009D2018">
      <w:pPr>
        <w:pStyle w:val="ListParagraph"/>
        <w:autoSpaceDE w:val="0"/>
        <w:autoSpaceDN w:val="0"/>
        <w:adjustRightInd w:val="0"/>
        <w:spacing w:after="0" w:line="240" w:lineRule="auto"/>
        <w:ind w:left="0"/>
        <w:jc w:val="both"/>
        <w:rPr>
          <w:rFonts w:cs="Arial"/>
          <w:color w:val="000000"/>
          <w:sz w:val="16"/>
          <w:szCs w:val="16"/>
        </w:rPr>
      </w:pPr>
    </w:p>
    <w:p w14:paraId="0A1B5DFF" w14:textId="77777777" w:rsidR="00691503" w:rsidRPr="009D2018" w:rsidRDefault="00691503" w:rsidP="009D2018">
      <w:pPr>
        <w:autoSpaceDE w:val="0"/>
        <w:autoSpaceDN w:val="0"/>
        <w:adjustRightInd w:val="0"/>
        <w:spacing w:after="0" w:line="240" w:lineRule="auto"/>
        <w:jc w:val="both"/>
        <w:rPr>
          <w:rFonts w:cs="Arial"/>
          <w:color w:val="000000"/>
        </w:rPr>
      </w:pPr>
      <w:r w:rsidRPr="009D2018">
        <w:rPr>
          <w:rFonts w:cs="Arial"/>
          <w:bCs/>
          <w:color w:val="000000"/>
        </w:rPr>
        <w:t>Advertis</w:t>
      </w:r>
      <w:r w:rsidR="009D2018">
        <w:rPr>
          <w:rFonts w:cs="Arial"/>
          <w:bCs/>
          <w:color w:val="000000"/>
        </w:rPr>
        <w:t>e</w:t>
      </w:r>
      <w:r w:rsidRPr="009D2018">
        <w:rPr>
          <w:rFonts w:cs="Arial"/>
          <w:bCs/>
          <w:color w:val="000000"/>
        </w:rPr>
        <w:t xml:space="preserve"> </w:t>
      </w:r>
      <w:r w:rsidRPr="009D2018">
        <w:rPr>
          <w:rFonts w:cs="Arial"/>
          <w:color w:val="000000"/>
        </w:rPr>
        <w:t xml:space="preserve">paid jobs/volunteer roles through the club or sport’s newsletters or notice boards (including online), in local papers, local newsagents, church bulletins etc. Include an indication that </w:t>
      </w:r>
      <w:r w:rsidR="009D32A7" w:rsidRPr="009D2018">
        <w:rPr>
          <w:rFonts w:cs="Arial"/>
          <w:color w:val="000000"/>
        </w:rPr>
        <w:t xml:space="preserve">the post involves working with </w:t>
      </w:r>
      <w:r w:rsidR="008D4825">
        <w:rPr>
          <w:rFonts w:cs="Arial"/>
          <w:color w:val="000000"/>
        </w:rPr>
        <w:t>c</w:t>
      </w:r>
      <w:r w:rsidRPr="009D2018">
        <w:rPr>
          <w:rFonts w:cs="Arial"/>
          <w:color w:val="000000"/>
        </w:rPr>
        <w:t>hildren</w:t>
      </w:r>
      <w:r w:rsidR="009D32A7" w:rsidRPr="009D2018">
        <w:rPr>
          <w:rFonts w:cs="Arial"/>
          <w:color w:val="000000"/>
        </w:rPr>
        <w:t>/</w:t>
      </w:r>
      <w:r w:rsidR="008D4825">
        <w:rPr>
          <w:rFonts w:cs="Arial"/>
          <w:color w:val="000000"/>
        </w:rPr>
        <w:t>y</w:t>
      </w:r>
      <w:r w:rsidR="009D32A7" w:rsidRPr="009D2018">
        <w:rPr>
          <w:rFonts w:cs="Arial"/>
          <w:color w:val="000000"/>
        </w:rPr>
        <w:t xml:space="preserve">oung </w:t>
      </w:r>
      <w:r w:rsidR="008D4825">
        <w:rPr>
          <w:rFonts w:cs="Arial"/>
          <w:color w:val="000000"/>
        </w:rPr>
        <w:t>p</w:t>
      </w:r>
      <w:r w:rsidRPr="009D2018">
        <w:rPr>
          <w:rFonts w:cs="Arial"/>
          <w:color w:val="000000"/>
        </w:rPr>
        <w:t>eople, and (if appropriate) that a criminal r</w:t>
      </w:r>
      <w:r w:rsidR="00D80F5A">
        <w:rPr>
          <w:rFonts w:cs="Arial"/>
          <w:color w:val="000000"/>
        </w:rPr>
        <w:t>ecords check will be undertaken.</w:t>
      </w:r>
    </w:p>
    <w:p w14:paraId="56F1C76B" w14:textId="77777777" w:rsidR="00691503" w:rsidRPr="009D2018" w:rsidRDefault="00691503" w:rsidP="009D2018">
      <w:pPr>
        <w:autoSpaceDE w:val="0"/>
        <w:autoSpaceDN w:val="0"/>
        <w:adjustRightInd w:val="0"/>
        <w:spacing w:after="0" w:line="240" w:lineRule="auto"/>
        <w:jc w:val="both"/>
        <w:rPr>
          <w:rFonts w:cs="Arial"/>
          <w:color w:val="000000"/>
          <w:sz w:val="16"/>
          <w:szCs w:val="16"/>
        </w:rPr>
      </w:pPr>
    </w:p>
    <w:p w14:paraId="147C2E2A" w14:textId="77777777" w:rsidR="00691503" w:rsidRPr="009D2018" w:rsidRDefault="00691503" w:rsidP="009D2018">
      <w:pPr>
        <w:autoSpaceDE w:val="0"/>
        <w:autoSpaceDN w:val="0"/>
        <w:adjustRightInd w:val="0"/>
        <w:spacing w:after="0" w:line="240" w:lineRule="auto"/>
        <w:jc w:val="both"/>
        <w:rPr>
          <w:rFonts w:cs="Arial"/>
          <w:color w:val="000000"/>
        </w:rPr>
      </w:pPr>
      <w:r w:rsidRPr="009D2018">
        <w:rPr>
          <w:rFonts w:cs="Arial"/>
          <w:color w:val="000000"/>
        </w:rPr>
        <w:t>Ensur</w:t>
      </w:r>
      <w:r w:rsidR="009D2018">
        <w:rPr>
          <w:rFonts w:cs="Arial"/>
          <w:color w:val="000000"/>
        </w:rPr>
        <w:t>e</w:t>
      </w:r>
      <w:r w:rsidRPr="009D2018">
        <w:rPr>
          <w:rFonts w:cs="Arial"/>
          <w:color w:val="000000"/>
        </w:rPr>
        <w:t xml:space="preserve"> that any person applying for a post within the club/organisation or for the event completes that organisation’s own </w:t>
      </w:r>
      <w:r w:rsidRPr="009D2018">
        <w:rPr>
          <w:rFonts w:cs="Arial"/>
          <w:bCs/>
          <w:color w:val="000000"/>
        </w:rPr>
        <w:t>application form</w:t>
      </w:r>
      <w:r w:rsidRPr="009D2018">
        <w:rPr>
          <w:rFonts w:cs="Arial"/>
          <w:b/>
          <w:bCs/>
          <w:color w:val="000000"/>
        </w:rPr>
        <w:t xml:space="preserve"> </w:t>
      </w:r>
      <w:r w:rsidRPr="009D2018">
        <w:rPr>
          <w:rFonts w:cs="Arial"/>
          <w:color w:val="000000"/>
        </w:rPr>
        <w:t>which should include a section allowing the individual to self declare any convictions or relevant information and their consent for a criminal records check to be undertaken (where this is appropriate for the post). The form should state that failure to disclose information may result in their exclusion from the club, organisation or event. The application form should capture relevant information about the person’s experience, qualifications and employment history (paid and voluntary). Affiliated clubs should contact their relevant national governing body (NG</w:t>
      </w:r>
      <w:r w:rsidR="008D4825">
        <w:rPr>
          <w:rFonts w:cs="Arial"/>
          <w:color w:val="000000"/>
        </w:rPr>
        <w:t>B) for sport specific pro-forma.</w:t>
      </w:r>
    </w:p>
    <w:p w14:paraId="7B03B003" w14:textId="77777777" w:rsidR="009D32A7" w:rsidRPr="009D2018" w:rsidRDefault="009D32A7" w:rsidP="009D2018">
      <w:pPr>
        <w:autoSpaceDE w:val="0"/>
        <w:autoSpaceDN w:val="0"/>
        <w:adjustRightInd w:val="0"/>
        <w:spacing w:after="0" w:line="240" w:lineRule="auto"/>
        <w:jc w:val="both"/>
        <w:rPr>
          <w:rFonts w:cs="Arial"/>
          <w:color w:val="000000"/>
          <w:sz w:val="16"/>
          <w:szCs w:val="16"/>
        </w:rPr>
      </w:pPr>
    </w:p>
    <w:p w14:paraId="57844A1D" w14:textId="77777777" w:rsidR="00691503" w:rsidRDefault="009D32A7" w:rsidP="009D2018">
      <w:pPr>
        <w:autoSpaceDE w:val="0"/>
        <w:autoSpaceDN w:val="0"/>
        <w:adjustRightInd w:val="0"/>
        <w:spacing w:after="0" w:line="240" w:lineRule="auto"/>
        <w:jc w:val="both"/>
        <w:rPr>
          <w:rFonts w:cs="Arial"/>
          <w:color w:val="000000"/>
        </w:rPr>
      </w:pPr>
      <w:r w:rsidRPr="009D2018">
        <w:rPr>
          <w:rFonts w:cs="Arial"/>
          <w:color w:val="000000"/>
        </w:rPr>
        <w:t>O</w:t>
      </w:r>
      <w:r w:rsidR="00691503" w:rsidRPr="009D2018">
        <w:rPr>
          <w:rFonts w:cs="Arial"/>
          <w:color w:val="000000"/>
        </w:rPr>
        <w:t xml:space="preserve">btain two </w:t>
      </w:r>
      <w:r w:rsidR="00691503" w:rsidRPr="009D2018">
        <w:rPr>
          <w:rFonts w:cs="Arial"/>
          <w:bCs/>
          <w:color w:val="000000"/>
        </w:rPr>
        <w:t>written references</w:t>
      </w:r>
      <w:r w:rsidR="00691503" w:rsidRPr="009D2018">
        <w:rPr>
          <w:rFonts w:cs="Arial"/>
          <w:color w:val="000000"/>
        </w:rPr>
        <w:t>. These should preferably include their last employer or person who deployed them, and someone who can comment on their previous work with children</w:t>
      </w:r>
      <w:r w:rsidRPr="009D2018">
        <w:rPr>
          <w:rFonts w:cs="Arial"/>
          <w:color w:val="000000"/>
        </w:rPr>
        <w:t>/young people</w:t>
      </w:r>
      <w:r w:rsidR="00691503" w:rsidRPr="009D2018">
        <w:rPr>
          <w:rFonts w:cs="Arial"/>
          <w:color w:val="000000"/>
        </w:rPr>
        <w:t xml:space="preserve">. Ideally, references should be sought on all short-listed candidates and should be obtained before interview. It may not be possible in all circumstances to obtain references prior to interview, either because of limited resources, delay on the part of the referee or because a candidate strongly </w:t>
      </w:r>
      <w:r w:rsidR="00691503" w:rsidRPr="009D2018">
        <w:rPr>
          <w:rFonts w:cs="Arial"/>
          <w:color w:val="000000"/>
        </w:rPr>
        <w:lastRenderedPageBreak/>
        <w:t>objects to their current employer being approached at this stage, but it should be the aim wherever possible. Ideally refere</w:t>
      </w:r>
      <w:r w:rsidRPr="009D2018">
        <w:rPr>
          <w:rFonts w:cs="Arial"/>
          <w:color w:val="000000"/>
        </w:rPr>
        <w:t>es should be contacted directly</w:t>
      </w:r>
      <w:r w:rsidR="00D80F5A">
        <w:rPr>
          <w:rFonts w:cs="Arial"/>
          <w:color w:val="000000"/>
        </w:rPr>
        <w:t>.</w:t>
      </w:r>
    </w:p>
    <w:p w14:paraId="091C3173" w14:textId="77777777" w:rsidR="009D2018" w:rsidRPr="009D2018" w:rsidRDefault="009D2018" w:rsidP="009D2018">
      <w:pPr>
        <w:autoSpaceDE w:val="0"/>
        <w:autoSpaceDN w:val="0"/>
        <w:adjustRightInd w:val="0"/>
        <w:spacing w:after="0" w:line="240" w:lineRule="auto"/>
        <w:jc w:val="both"/>
        <w:rPr>
          <w:rFonts w:cs="Arial"/>
          <w:color w:val="000000"/>
          <w:sz w:val="16"/>
          <w:szCs w:val="16"/>
        </w:rPr>
      </w:pPr>
    </w:p>
    <w:p w14:paraId="19A1C65F" w14:textId="77777777" w:rsidR="00691503" w:rsidRPr="009D2018" w:rsidRDefault="00691503" w:rsidP="009D2018">
      <w:pPr>
        <w:autoSpaceDE w:val="0"/>
        <w:autoSpaceDN w:val="0"/>
        <w:adjustRightInd w:val="0"/>
        <w:spacing w:after="0" w:line="240" w:lineRule="auto"/>
        <w:jc w:val="both"/>
        <w:rPr>
          <w:rFonts w:cs="Arial"/>
        </w:rPr>
      </w:pPr>
      <w:r w:rsidRPr="009D2018">
        <w:rPr>
          <w:rFonts w:cs="Arial"/>
        </w:rPr>
        <w:t>NGB/organisation hav</w:t>
      </w:r>
      <w:r w:rsidR="009D2018" w:rsidRPr="009D2018">
        <w:rPr>
          <w:rFonts w:cs="Arial"/>
        </w:rPr>
        <w:t>e</w:t>
      </w:r>
      <w:r w:rsidRPr="009D2018">
        <w:rPr>
          <w:rFonts w:cs="Arial"/>
        </w:rPr>
        <w:t xml:space="preserve"> a case management group in place to </w:t>
      </w:r>
      <w:r w:rsidRPr="009D2018">
        <w:rPr>
          <w:rFonts w:cs="Arial"/>
          <w:bCs/>
        </w:rPr>
        <w:t>risk assess information</w:t>
      </w:r>
      <w:r w:rsidRPr="009D2018">
        <w:rPr>
          <w:rFonts w:cs="Arial"/>
          <w:b/>
          <w:bCs/>
        </w:rPr>
        <w:t xml:space="preserve"> </w:t>
      </w:r>
      <w:r w:rsidRPr="009D2018">
        <w:rPr>
          <w:rFonts w:cs="Arial"/>
        </w:rPr>
        <w:t>returned from any of the above sources and not employing or deploying the individual until this is done. Where no case management group arrangements are in place, the task of risk assessing any concerning information arising during the recruitment process should be allocated to an appropriately experienced/trained individual, for example the person with lea</w:t>
      </w:r>
      <w:r w:rsidR="00D80F5A">
        <w:rPr>
          <w:rFonts w:cs="Arial"/>
        </w:rPr>
        <w:t>d safeguarding responsibilities.</w:t>
      </w:r>
    </w:p>
    <w:p w14:paraId="6E43E9D3" w14:textId="77777777" w:rsidR="009D32A7" w:rsidRPr="009D2018" w:rsidRDefault="009D32A7" w:rsidP="009D2018">
      <w:pPr>
        <w:autoSpaceDE w:val="0"/>
        <w:autoSpaceDN w:val="0"/>
        <w:adjustRightInd w:val="0"/>
        <w:spacing w:after="0" w:line="240" w:lineRule="auto"/>
        <w:jc w:val="both"/>
        <w:rPr>
          <w:rFonts w:cs="Arial"/>
          <w:sz w:val="16"/>
          <w:szCs w:val="16"/>
        </w:rPr>
      </w:pPr>
    </w:p>
    <w:p w14:paraId="3E6E3026" w14:textId="77777777" w:rsidR="00691503" w:rsidRDefault="009D32A7" w:rsidP="009D2018">
      <w:pPr>
        <w:autoSpaceDE w:val="0"/>
        <w:autoSpaceDN w:val="0"/>
        <w:adjustRightInd w:val="0"/>
        <w:spacing w:after="0" w:line="240" w:lineRule="auto"/>
        <w:jc w:val="both"/>
        <w:rPr>
          <w:rFonts w:cs="Arial"/>
        </w:rPr>
      </w:pPr>
      <w:r w:rsidRPr="009D2018">
        <w:rPr>
          <w:rFonts w:cs="Arial"/>
        </w:rPr>
        <w:t>E</w:t>
      </w:r>
      <w:r w:rsidR="00691503" w:rsidRPr="009D2018">
        <w:rPr>
          <w:rFonts w:cs="Arial"/>
        </w:rPr>
        <w:t>nsur</w:t>
      </w:r>
      <w:r w:rsidR="009D2018" w:rsidRPr="009D2018">
        <w:rPr>
          <w:rFonts w:cs="Arial"/>
        </w:rPr>
        <w:t>e</w:t>
      </w:r>
      <w:r w:rsidR="00691503" w:rsidRPr="009D2018">
        <w:rPr>
          <w:rFonts w:cs="Arial"/>
        </w:rPr>
        <w:t xml:space="preserve"> staff or volunteers undertake an </w:t>
      </w:r>
      <w:r w:rsidR="00691503" w:rsidRPr="009D2018">
        <w:rPr>
          <w:rFonts w:cs="Arial"/>
          <w:bCs/>
        </w:rPr>
        <w:t>interview</w:t>
      </w:r>
      <w:r w:rsidR="00691503" w:rsidRPr="009D2018">
        <w:rPr>
          <w:rFonts w:cs="Arial"/>
          <w:b/>
          <w:bCs/>
        </w:rPr>
        <w:t xml:space="preserve"> </w:t>
      </w:r>
      <w:r w:rsidR="00691503" w:rsidRPr="009D2018">
        <w:rPr>
          <w:rFonts w:cs="Arial"/>
        </w:rPr>
        <w:t>or have a meeting with at least two representatives of the organisation. You should check out any gaps in the application form and ensure the applicant has the ability and commitment to meet the standards required to put the child protection policy into practice. For example, you may want to explore the applicant’s attitude to power, authority and discipline and ask for a response to a problem faced in your club/organisation to assess their commitment to promoting good practice and their ability to communicate</w:t>
      </w:r>
      <w:r w:rsidR="00D80F5A">
        <w:rPr>
          <w:rFonts w:cs="Arial"/>
        </w:rPr>
        <w:t xml:space="preserve"> with children/young people.</w:t>
      </w:r>
    </w:p>
    <w:p w14:paraId="2439FC3F" w14:textId="77777777" w:rsidR="009D2018" w:rsidRPr="009D2018" w:rsidRDefault="009D2018" w:rsidP="009D2018">
      <w:pPr>
        <w:autoSpaceDE w:val="0"/>
        <w:autoSpaceDN w:val="0"/>
        <w:adjustRightInd w:val="0"/>
        <w:spacing w:after="0" w:line="240" w:lineRule="auto"/>
        <w:jc w:val="both"/>
        <w:rPr>
          <w:rFonts w:cs="Arial"/>
          <w:sz w:val="16"/>
          <w:szCs w:val="16"/>
        </w:rPr>
      </w:pPr>
    </w:p>
    <w:p w14:paraId="5F8EB994" w14:textId="77777777" w:rsidR="009D32A7" w:rsidRDefault="00691503" w:rsidP="009D2018">
      <w:pPr>
        <w:autoSpaceDE w:val="0"/>
        <w:autoSpaceDN w:val="0"/>
        <w:adjustRightInd w:val="0"/>
        <w:spacing w:after="9" w:line="240" w:lineRule="auto"/>
        <w:jc w:val="both"/>
        <w:rPr>
          <w:rFonts w:cs="Arial"/>
        </w:rPr>
      </w:pPr>
      <w:r w:rsidRPr="009D2018">
        <w:rPr>
          <w:rFonts w:ascii="Arial" w:hAnsi="Arial" w:cs="Arial"/>
          <w:sz w:val="20"/>
          <w:szCs w:val="20"/>
        </w:rPr>
        <w:t xml:space="preserve"> </w:t>
      </w:r>
      <w:r w:rsidR="009D32A7" w:rsidRPr="009D2018">
        <w:rPr>
          <w:rFonts w:cs="Arial"/>
          <w:bCs/>
        </w:rPr>
        <w:t>V</w:t>
      </w:r>
      <w:r w:rsidRPr="009D2018">
        <w:rPr>
          <w:rFonts w:cs="Arial"/>
          <w:bCs/>
        </w:rPr>
        <w:t>erify qualifications</w:t>
      </w:r>
      <w:r w:rsidRPr="009D2018">
        <w:rPr>
          <w:rFonts w:cs="Arial"/>
        </w:rPr>
        <w:t>, experience and clarify any apparent gaps in employment</w:t>
      </w:r>
      <w:r w:rsidR="00D80F5A">
        <w:rPr>
          <w:rFonts w:cs="Arial"/>
        </w:rPr>
        <w:t>.</w:t>
      </w:r>
    </w:p>
    <w:p w14:paraId="0172418E" w14:textId="77777777" w:rsidR="009D2018" w:rsidRPr="009D2018" w:rsidRDefault="009D2018" w:rsidP="009D2018">
      <w:pPr>
        <w:autoSpaceDE w:val="0"/>
        <w:autoSpaceDN w:val="0"/>
        <w:adjustRightInd w:val="0"/>
        <w:spacing w:after="9" w:line="240" w:lineRule="auto"/>
        <w:jc w:val="both"/>
        <w:rPr>
          <w:rFonts w:cs="Arial"/>
          <w:sz w:val="16"/>
          <w:szCs w:val="16"/>
        </w:rPr>
      </w:pPr>
    </w:p>
    <w:p w14:paraId="17498F73" w14:textId="77777777" w:rsidR="00691503" w:rsidRPr="009D2018" w:rsidRDefault="00691503" w:rsidP="009D2018">
      <w:pPr>
        <w:autoSpaceDE w:val="0"/>
        <w:autoSpaceDN w:val="0"/>
        <w:adjustRightInd w:val="0"/>
        <w:spacing w:after="0" w:line="240" w:lineRule="auto"/>
        <w:jc w:val="both"/>
        <w:rPr>
          <w:rFonts w:cs="Arial"/>
        </w:rPr>
      </w:pPr>
      <w:r w:rsidRPr="009D2018">
        <w:rPr>
          <w:rFonts w:cs="Arial"/>
        </w:rPr>
        <w:t xml:space="preserve"> </w:t>
      </w:r>
      <w:r w:rsidR="009D32A7" w:rsidRPr="009D2018">
        <w:rPr>
          <w:rFonts w:cs="Arial"/>
        </w:rPr>
        <w:t>S</w:t>
      </w:r>
      <w:r w:rsidRPr="009D2018">
        <w:rPr>
          <w:rFonts w:cs="Arial"/>
        </w:rPr>
        <w:t xml:space="preserve">et a </w:t>
      </w:r>
      <w:r w:rsidRPr="009D2018">
        <w:rPr>
          <w:rFonts w:cs="Arial"/>
          <w:bCs/>
        </w:rPr>
        <w:t>probationary/trial period</w:t>
      </w:r>
      <w:r w:rsidRPr="009D2018">
        <w:rPr>
          <w:rFonts w:cs="Arial"/>
          <w:b/>
          <w:bCs/>
        </w:rPr>
        <w:t xml:space="preserve"> </w:t>
      </w:r>
      <w:r w:rsidRPr="009D2018">
        <w:rPr>
          <w:rFonts w:cs="Arial"/>
        </w:rPr>
        <w:t>(usually 6 months). Every new post should be reviewed within an agreed period of time. The length of time will vary depending on the nature of the post. It is good practice to have a review at conclusion o</w:t>
      </w:r>
      <w:r w:rsidR="00D80F5A">
        <w:rPr>
          <w:rFonts w:cs="Arial"/>
        </w:rPr>
        <w:t>f the probationary/trial period.</w:t>
      </w:r>
    </w:p>
    <w:p w14:paraId="7C10DE5B" w14:textId="77777777" w:rsidR="009D32A7" w:rsidRPr="009D2018" w:rsidRDefault="009D32A7" w:rsidP="009D2018">
      <w:pPr>
        <w:autoSpaceDE w:val="0"/>
        <w:autoSpaceDN w:val="0"/>
        <w:adjustRightInd w:val="0"/>
        <w:spacing w:after="9" w:line="240" w:lineRule="auto"/>
        <w:jc w:val="both"/>
        <w:rPr>
          <w:rFonts w:cs="Arial"/>
          <w:sz w:val="16"/>
          <w:szCs w:val="16"/>
        </w:rPr>
      </w:pPr>
    </w:p>
    <w:p w14:paraId="2E2F3B83" w14:textId="77777777" w:rsidR="00691503" w:rsidRPr="009D2018" w:rsidRDefault="009D32A7" w:rsidP="009D2018">
      <w:pPr>
        <w:autoSpaceDE w:val="0"/>
        <w:autoSpaceDN w:val="0"/>
        <w:adjustRightInd w:val="0"/>
        <w:spacing w:after="0" w:line="240" w:lineRule="auto"/>
        <w:jc w:val="both"/>
        <w:rPr>
          <w:rFonts w:cs="Arial"/>
        </w:rPr>
      </w:pPr>
      <w:r w:rsidRPr="009D2018">
        <w:rPr>
          <w:rFonts w:cs="Arial"/>
        </w:rPr>
        <w:t>E</w:t>
      </w:r>
      <w:r w:rsidR="00691503" w:rsidRPr="009D2018">
        <w:rPr>
          <w:rFonts w:cs="Arial"/>
        </w:rPr>
        <w:t>nsu</w:t>
      </w:r>
      <w:r w:rsidR="009D2018" w:rsidRPr="009D2018">
        <w:rPr>
          <w:rFonts w:cs="Arial"/>
        </w:rPr>
        <w:t>e</w:t>
      </w:r>
      <w:r w:rsidR="00691503" w:rsidRPr="009D2018">
        <w:rPr>
          <w:rFonts w:cs="Arial"/>
        </w:rPr>
        <w:t xml:space="preserve"> all appointments are made by the Executive Committee and not by any individual member/s of the organisation/club. </w:t>
      </w:r>
    </w:p>
    <w:p w14:paraId="650AE8C7" w14:textId="77777777" w:rsidR="00691503" w:rsidRDefault="00691503" w:rsidP="009D2018">
      <w:pPr>
        <w:pStyle w:val="Heading2"/>
      </w:pPr>
      <w:r w:rsidRPr="00691503">
        <w:t>Induction</w:t>
      </w:r>
    </w:p>
    <w:p w14:paraId="6E91127A" w14:textId="77777777" w:rsidR="009D32A7" w:rsidRPr="009D2018" w:rsidRDefault="009D32A7" w:rsidP="009D32A7">
      <w:pPr>
        <w:autoSpaceDE w:val="0"/>
        <w:autoSpaceDN w:val="0"/>
        <w:adjustRightInd w:val="0"/>
        <w:spacing w:after="0" w:line="240" w:lineRule="auto"/>
        <w:jc w:val="both"/>
        <w:rPr>
          <w:rFonts w:cs="Arial"/>
          <w:sz w:val="16"/>
          <w:szCs w:val="16"/>
        </w:rPr>
      </w:pPr>
    </w:p>
    <w:p w14:paraId="4E7EB9A5" w14:textId="77777777" w:rsidR="009D32A7" w:rsidRDefault="009D32A7" w:rsidP="009D2018">
      <w:pPr>
        <w:autoSpaceDE w:val="0"/>
        <w:autoSpaceDN w:val="0"/>
        <w:adjustRightInd w:val="0"/>
        <w:spacing w:after="0" w:line="240" w:lineRule="auto"/>
        <w:jc w:val="both"/>
        <w:rPr>
          <w:rFonts w:cs="Arial"/>
        </w:rPr>
      </w:pPr>
      <w:r w:rsidRPr="009D2018">
        <w:rPr>
          <w:rFonts w:cs="Arial"/>
        </w:rPr>
        <w:t>E</w:t>
      </w:r>
      <w:r w:rsidR="00691503" w:rsidRPr="009D2018">
        <w:rPr>
          <w:rFonts w:cs="Arial"/>
        </w:rPr>
        <w:t>nsur</w:t>
      </w:r>
      <w:r w:rsidR="009D2018" w:rsidRPr="009D2018">
        <w:rPr>
          <w:rFonts w:cs="Arial"/>
        </w:rPr>
        <w:t>e</w:t>
      </w:r>
      <w:r w:rsidR="00691503" w:rsidRPr="009D2018">
        <w:rPr>
          <w:rFonts w:cs="Arial"/>
        </w:rPr>
        <w:t xml:space="preserve"> all new recruits go through an induction process as soon as possible so that they are familiar with the club/organisation or event’s safeguarding policies and procedures and t</w:t>
      </w:r>
      <w:r w:rsidR="00D80F5A">
        <w:rPr>
          <w:rFonts w:cs="Arial"/>
        </w:rPr>
        <w:t>he responsibilities of the post.</w:t>
      </w:r>
    </w:p>
    <w:p w14:paraId="6EA4DB5C" w14:textId="77777777" w:rsidR="009D2018" w:rsidRPr="009D2018" w:rsidRDefault="009D2018" w:rsidP="009D2018">
      <w:pPr>
        <w:autoSpaceDE w:val="0"/>
        <w:autoSpaceDN w:val="0"/>
        <w:adjustRightInd w:val="0"/>
        <w:spacing w:after="0" w:line="240" w:lineRule="auto"/>
        <w:jc w:val="both"/>
        <w:rPr>
          <w:rFonts w:cs="Arial"/>
          <w:sz w:val="16"/>
          <w:szCs w:val="16"/>
        </w:rPr>
      </w:pPr>
    </w:p>
    <w:p w14:paraId="45805241" w14:textId="77777777" w:rsidR="00691503" w:rsidRPr="009D2018" w:rsidRDefault="009D32A7" w:rsidP="009D2018">
      <w:pPr>
        <w:autoSpaceDE w:val="0"/>
        <w:autoSpaceDN w:val="0"/>
        <w:adjustRightInd w:val="0"/>
        <w:spacing w:after="0" w:line="240" w:lineRule="auto"/>
        <w:jc w:val="both"/>
        <w:rPr>
          <w:rFonts w:cs="Arial"/>
        </w:rPr>
      </w:pPr>
      <w:r w:rsidRPr="009D2018">
        <w:rPr>
          <w:rFonts w:cs="Arial"/>
        </w:rPr>
        <w:t>E</w:t>
      </w:r>
      <w:r w:rsidR="00691503" w:rsidRPr="009D2018">
        <w:rPr>
          <w:rFonts w:cs="Arial"/>
        </w:rPr>
        <w:t>nsur</w:t>
      </w:r>
      <w:r w:rsidR="009D2018" w:rsidRPr="009D2018">
        <w:rPr>
          <w:rFonts w:cs="Arial"/>
        </w:rPr>
        <w:t>e</w:t>
      </w:r>
      <w:r w:rsidR="00691503" w:rsidRPr="009D2018">
        <w:rPr>
          <w:rFonts w:cs="Arial"/>
        </w:rPr>
        <w:t xml:space="preserve"> all new recruits are familiar with and sign up to the Club/Organisation’s Constitution and Rules and any guidelines, codes of behaviour, regulations and polici</w:t>
      </w:r>
      <w:r w:rsidR="00D80F5A">
        <w:rPr>
          <w:rFonts w:cs="Arial"/>
        </w:rPr>
        <w:t>es of that club, sport or event.</w:t>
      </w:r>
    </w:p>
    <w:p w14:paraId="66E06EF0" w14:textId="77777777" w:rsidR="009D32A7" w:rsidRPr="009D2018" w:rsidRDefault="009D32A7" w:rsidP="009D2018">
      <w:pPr>
        <w:autoSpaceDE w:val="0"/>
        <w:autoSpaceDN w:val="0"/>
        <w:adjustRightInd w:val="0"/>
        <w:spacing w:after="0" w:line="240" w:lineRule="auto"/>
        <w:jc w:val="both"/>
        <w:rPr>
          <w:rFonts w:cs="Arial"/>
          <w:sz w:val="16"/>
          <w:szCs w:val="16"/>
        </w:rPr>
      </w:pPr>
    </w:p>
    <w:p w14:paraId="4B0CD989" w14:textId="77777777" w:rsidR="009D32A7" w:rsidRDefault="009D32A7" w:rsidP="009D2018">
      <w:pPr>
        <w:autoSpaceDE w:val="0"/>
        <w:autoSpaceDN w:val="0"/>
        <w:adjustRightInd w:val="0"/>
        <w:spacing w:after="0" w:line="240" w:lineRule="auto"/>
        <w:rPr>
          <w:rFonts w:cs="Arial"/>
        </w:rPr>
      </w:pPr>
      <w:r w:rsidRPr="009D2018">
        <w:rPr>
          <w:rFonts w:cs="Arial"/>
        </w:rPr>
        <w:t>E</w:t>
      </w:r>
      <w:r w:rsidR="00691503" w:rsidRPr="009D2018">
        <w:rPr>
          <w:rFonts w:cs="Arial"/>
        </w:rPr>
        <w:t>nsur</w:t>
      </w:r>
      <w:r w:rsidR="009D2018" w:rsidRPr="009D2018">
        <w:rPr>
          <w:rFonts w:cs="Arial"/>
        </w:rPr>
        <w:t>e</w:t>
      </w:r>
      <w:r w:rsidR="00691503" w:rsidRPr="009D2018">
        <w:rPr>
          <w:rFonts w:cs="Arial"/>
        </w:rPr>
        <w:t xml:space="preserve"> all new recruits register as a member of t</w:t>
      </w:r>
      <w:r w:rsidRPr="009D2018">
        <w:rPr>
          <w:rFonts w:cs="Arial"/>
        </w:rPr>
        <w:t xml:space="preserve">he club if not already a </w:t>
      </w:r>
      <w:r w:rsidR="00D80F5A">
        <w:rPr>
          <w:rFonts w:cs="Arial"/>
        </w:rPr>
        <w:t>member.</w:t>
      </w:r>
    </w:p>
    <w:p w14:paraId="47022945" w14:textId="77777777" w:rsidR="009D2018" w:rsidRPr="009D2018" w:rsidRDefault="009D2018" w:rsidP="009D2018">
      <w:pPr>
        <w:autoSpaceDE w:val="0"/>
        <w:autoSpaceDN w:val="0"/>
        <w:adjustRightInd w:val="0"/>
        <w:spacing w:after="0" w:line="240" w:lineRule="auto"/>
        <w:rPr>
          <w:rFonts w:cs="Arial"/>
          <w:sz w:val="16"/>
          <w:szCs w:val="16"/>
        </w:rPr>
      </w:pPr>
    </w:p>
    <w:p w14:paraId="38F6275D" w14:textId="77777777" w:rsidR="00691503" w:rsidRPr="009D2018" w:rsidRDefault="009D32A7" w:rsidP="009D2018">
      <w:pPr>
        <w:autoSpaceDE w:val="0"/>
        <w:autoSpaceDN w:val="0"/>
        <w:adjustRightInd w:val="0"/>
        <w:spacing w:after="0" w:line="240" w:lineRule="auto"/>
        <w:jc w:val="both"/>
        <w:rPr>
          <w:rFonts w:cs="Arial"/>
        </w:rPr>
      </w:pPr>
      <w:r w:rsidRPr="009D2018">
        <w:rPr>
          <w:rFonts w:cs="Arial"/>
        </w:rPr>
        <w:t>E</w:t>
      </w:r>
      <w:r w:rsidR="00691503" w:rsidRPr="009D2018">
        <w:rPr>
          <w:rFonts w:cs="Arial"/>
        </w:rPr>
        <w:t>nsur</w:t>
      </w:r>
      <w:r w:rsidR="009D2018" w:rsidRPr="009D2018">
        <w:rPr>
          <w:rFonts w:cs="Arial"/>
        </w:rPr>
        <w:t>e</w:t>
      </w:r>
      <w:r w:rsidR="00691503" w:rsidRPr="009D2018">
        <w:rPr>
          <w:rFonts w:cs="Arial"/>
        </w:rPr>
        <w:t xml:space="preserve"> all new recruits have either recently undertaken adequate training in safeguarding (if appropriate in line with any relevant NGB requirements) or now do so as soon as possible and no later than six months after taking up their post.</w:t>
      </w:r>
    </w:p>
    <w:p w14:paraId="5650F8D2" w14:textId="77777777" w:rsidR="00F23010" w:rsidRPr="009D2018" w:rsidRDefault="00F23010" w:rsidP="00F23010">
      <w:pPr>
        <w:pStyle w:val="Default"/>
        <w:jc w:val="both"/>
        <w:rPr>
          <w:rFonts w:asciiTheme="minorHAnsi" w:hAnsiTheme="minorHAnsi"/>
          <w:color w:val="auto"/>
          <w:sz w:val="22"/>
          <w:szCs w:val="22"/>
        </w:rPr>
      </w:pPr>
    </w:p>
    <w:p w14:paraId="7B66688D" w14:textId="77777777" w:rsidR="00F23010" w:rsidRDefault="00F23010" w:rsidP="00F23010">
      <w:pPr>
        <w:pStyle w:val="Default"/>
        <w:jc w:val="both"/>
        <w:rPr>
          <w:rFonts w:asciiTheme="minorHAnsi" w:hAnsiTheme="minorHAnsi"/>
          <w:color w:val="auto"/>
          <w:sz w:val="22"/>
          <w:szCs w:val="22"/>
        </w:rPr>
      </w:pPr>
    </w:p>
    <w:p w14:paraId="22C5E861" w14:textId="77777777" w:rsidR="00F23010" w:rsidRDefault="00F23010" w:rsidP="00F23010">
      <w:pPr>
        <w:pStyle w:val="Default"/>
        <w:jc w:val="both"/>
        <w:rPr>
          <w:rFonts w:asciiTheme="minorHAnsi" w:hAnsiTheme="minorHAnsi"/>
          <w:color w:val="auto"/>
          <w:sz w:val="22"/>
          <w:szCs w:val="22"/>
        </w:rPr>
      </w:pPr>
    </w:p>
    <w:p w14:paraId="1D708E28" w14:textId="77777777" w:rsidR="009D2018" w:rsidRDefault="009D2018" w:rsidP="00F23010">
      <w:pPr>
        <w:pStyle w:val="Default"/>
        <w:jc w:val="both"/>
        <w:rPr>
          <w:rFonts w:asciiTheme="minorHAnsi" w:hAnsiTheme="minorHAnsi"/>
          <w:color w:val="auto"/>
          <w:sz w:val="22"/>
          <w:szCs w:val="22"/>
        </w:rPr>
      </w:pPr>
    </w:p>
    <w:p w14:paraId="020A61DD" w14:textId="77777777" w:rsidR="009D2018" w:rsidRDefault="009D2018" w:rsidP="00F23010">
      <w:pPr>
        <w:pStyle w:val="Default"/>
        <w:jc w:val="both"/>
        <w:rPr>
          <w:rFonts w:asciiTheme="minorHAnsi" w:hAnsiTheme="minorHAnsi"/>
          <w:color w:val="auto"/>
          <w:sz w:val="22"/>
          <w:szCs w:val="22"/>
        </w:rPr>
      </w:pPr>
    </w:p>
    <w:p w14:paraId="6358F9C7" w14:textId="77777777" w:rsidR="009D2018" w:rsidRDefault="009D2018" w:rsidP="00F23010">
      <w:pPr>
        <w:pStyle w:val="Default"/>
        <w:jc w:val="both"/>
        <w:rPr>
          <w:rFonts w:asciiTheme="minorHAnsi" w:hAnsiTheme="minorHAnsi"/>
          <w:color w:val="auto"/>
          <w:sz w:val="22"/>
          <w:szCs w:val="22"/>
        </w:rPr>
      </w:pPr>
    </w:p>
    <w:p w14:paraId="677344B9" w14:textId="77777777" w:rsidR="00AA5289" w:rsidRDefault="00AA5289" w:rsidP="00DF1C7D">
      <w:pPr>
        <w:tabs>
          <w:tab w:val="left" w:pos="5385"/>
        </w:tabs>
      </w:pPr>
    </w:p>
    <w:tbl>
      <w:tblPr>
        <w:tblW w:w="0" w:type="auto"/>
        <w:jc w:val="center"/>
        <w:tblLook w:val="00A0" w:firstRow="1" w:lastRow="0" w:firstColumn="1" w:lastColumn="0" w:noHBand="0" w:noVBand="0"/>
      </w:tblPr>
      <w:tblGrid>
        <w:gridCol w:w="1356"/>
        <w:gridCol w:w="7069"/>
      </w:tblGrid>
      <w:tr w:rsidR="00DF1C7D" w:rsidRPr="00D221CF" w14:paraId="0DDAD3FB" w14:textId="77777777" w:rsidTr="009D2018">
        <w:trPr>
          <w:trHeight w:val="1011"/>
          <w:jc w:val="center"/>
        </w:trPr>
        <w:tc>
          <w:tcPr>
            <w:tcW w:w="1337" w:type="dxa"/>
            <w:vAlign w:val="center"/>
          </w:tcPr>
          <w:p w14:paraId="4C206099" w14:textId="77777777" w:rsidR="00DF1C7D" w:rsidRPr="00D221CF" w:rsidRDefault="00DF1C7D" w:rsidP="009D2018">
            <w:pPr>
              <w:rPr>
                <w:noProof/>
                <w:sz w:val="4"/>
              </w:rPr>
            </w:pPr>
          </w:p>
          <w:p w14:paraId="11269CEF" w14:textId="77777777" w:rsidR="00DF1C7D" w:rsidRPr="00D221CF" w:rsidRDefault="00DF1C7D" w:rsidP="009D2018">
            <w:pPr>
              <w:jc w:val="center"/>
              <w:rPr>
                <w:sz w:val="28"/>
              </w:rPr>
            </w:pPr>
            <w:r w:rsidRPr="00D221CF">
              <w:rPr>
                <w:noProof/>
                <w:lang w:eastAsia="en-GB"/>
              </w:rPr>
              <w:lastRenderedPageBreak/>
              <w:drawing>
                <wp:inline distT="0" distB="0" distL="0" distR="0" wp14:anchorId="7C640C2A" wp14:editId="2533AC08">
                  <wp:extent cx="704850" cy="695325"/>
                  <wp:effectExtent l="19050" t="0" r="0" b="0"/>
                  <wp:docPr id="1" name="Picture 4" descr="Description: C:\Users\bobmcg (other work)\Desktop\M&amp;D 11-12\Brand\Conversions\Policies\GNAS logo colour - use after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bobmcg (other work)\Desktop\M&amp;D 11-12\Brand\Conversions\Policies\GNAS logo colour - use after 2011.jpg"/>
                          <pic:cNvPicPr>
                            <a:picLocks noChangeAspect="1" noChangeArrowheads="1"/>
                          </pic:cNvPicPr>
                        </pic:nvPicPr>
                        <pic:blipFill>
                          <a:blip r:embed="rId9" cstate="print"/>
                          <a:srcRect/>
                          <a:stretch>
                            <a:fillRect/>
                          </a:stretch>
                        </pic:blipFill>
                        <pic:spPr bwMode="auto">
                          <a:xfrm>
                            <a:off x="0" y="0"/>
                            <a:ext cx="704850" cy="695325"/>
                          </a:xfrm>
                          <a:prstGeom prst="rect">
                            <a:avLst/>
                          </a:prstGeom>
                          <a:noFill/>
                          <a:ln w="9525">
                            <a:noFill/>
                            <a:miter lim="800000"/>
                            <a:headEnd/>
                            <a:tailEnd/>
                          </a:ln>
                        </pic:spPr>
                      </pic:pic>
                    </a:graphicData>
                  </a:graphic>
                </wp:inline>
              </w:drawing>
            </w:r>
          </w:p>
        </w:tc>
        <w:tc>
          <w:tcPr>
            <w:tcW w:w="7069" w:type="dxa"/>
            <w:vAlign w:val="center"/>
          </w:tcPr>
          <w:p w14:paraId="115F3E04" w14:textId="77777777" w:rsidR="00DF1C7D" w:rsidRPr="00D221CF" w:rsidRDefault="00DF1C7D" w:rsidP="009D2018">
            <w:pPr>
              <w:pStyle w:val="Default"/>
              <w:jc w:val="center"/>
              <w:rPr>
                <w:rFonts w:asciiTheme="minorHAnsi" w:hAnsiTheme="minorHAnsi"/>
                <w:sz w:val="22"/>
                <w:szCs w:val="22"/>
              </w:rPr>
            </w:pPr>
            <w:r w:rsidRPr="00D221CF">
              <w:rPr>
                <w:rFonts w:asciiTheme="minorHAnsi" w:hAnsiTheme="minorHAnsi" w:cs="Calibri"/>
                <w:sz w:val="22"/>
                <w:szCs w:val="22"/>
              </w:rPr>
              <w:lastRenderedPageBreak/>
              <w:t xml:space="preserve">Archery GB is the trading name of the Grand National Archery Society, a company limited by guarantee no. 1342150 Registered in </w:t>
            </w:r>
            <w:smartTag w:uri="urn:schemas-microsoft-com:office:smarttags" w:element="country-region">
              <w:smartTag w:uri="urn:schemas-microsoft-com:office:smarttags" w:element="place">
                <w:r w:rsidRPr="00D221CF">
                  <w:rPr>
                    <w:rFonts w:asciiTheme="minorHAnsi" w:hAnsiTheme="minorHAnsi" w:cs="Calibri"/>
                    <w:sz w:val="22"/>
                    <w:szCs w:val="22"/>
                  </w:rPr>
                  <w:t>England</w:t>
                </w:r>
              </w:smartTag>
            </w:smartTag>
            <w:r w:rsidRPr="00D221CF">
              <w:rPr>
                <w:rFonts w:asciiTheme="minorHAnsi" w:hAnsiTheme="minorHAnsi" w:cs="Calibri"/>
                <w:sz w:val="22"/>
                <w:szCs w:val="22"/>
              </w:rPr>
              <w:t>.</w:t>
            </w:r>
          </w:p>
        </w:tc>
      </w:tr>
    </w:tbl>
    <w:p w14:paraId="1F030453" w14:textId="77777777" w:rsidR="00DF1C7D" w:rsidRPr="00DF1C7D" w:rsidRDefault="00DF1C7D" w:rsidP="00DF1C7D">
      <w:pPr>
        <w:tabs>
          <w:tab w:val="left" w:pos="5385"/>
        </w:tabs>
      </w:pPr>
    </w:p>
    <w:sectPr w:rsidR="00DF1C7D" w:rsidRPr="00DF1C7D" w:rsidSect="00DF1C7D">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79F81" w14:textId="77777777" w:rsidR="00F677C1" w:rsidRDefault="00F677C1" w:rsidP="009D32A7">
      <w:pPr>
        <w:spacing w:after="0" w:line="240" w:lineRule="auto"/>
      </w:pPr>
      <w:r>
        <w:separator/>
      </w:r>
    </w:p>
  </w:endnote>
  <w:endnote w:type="continuationSeparator" w:id="0">
    <w:p w14:paraId="34634122" w14:textId="77777777" w:rsidR="00F677C1" w:rsidRDefault="00F677C1" w:rsidP="009D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62B7" w14:textId="77777777" w:rsidR="00471932" w:rsidRDefault="00471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BB8AB" w14:textId="77777777" w:rsidR="00AA5289" w:rsidRDefault="00AA5289" w:rsidP="00735D5D">
    <w:pPr>
      <w:pStyle w:val="Footer"/>
      <w:ind w:left="-567"/>
      <w:rPr>
        <w:sz w:val="16"/>
        <w:szCs w:val="16"/>
      </w:rPr>
    </w:pPr>
    <w:r>
      <w:rPr>
        <w:sz w:val="16"/>
        <w:szCs w:val="16"/>
      </w:rPr>
      <w:t>Archery GB Guidance Document for Safeguarding Children and Young People</w:t>
    </w:r>
  </w:p>
  <w:p w14:paraId="6F587BD8" w14:textId="77777777" w:rsidR="00AA5289" w:rsidRDefault="00AA5289" w:rsidP="00735D5D">
    <w:pPr>
      <w:pStyle w:val="Footer"/>
      <w:ind w:left="-567"/>
      <w:rPr>
        <w:sz w:val="16"/>
        <w:szCs w:val="16"/>
      </w:rPr>
    </w:pPr>
    <w:r>
      <w:rPr>
        <w:sz w:val="16"/>
        <w:szCs w:val="16"/>
      </w:rPr>
      <w:t>SCG 03 - Safe Recruitment and Selection Procedures - October 2014</w:t>
    </w:r>
  </w:p>
  <w:p w14:paraId="3093F3E6" w14:textId="77777777" w:rsidR="00AA5289" w:rsidRDefault="00AA5289">
    <w:pPr>
      <w:pStyle w:val="Footer"/>
    </w:pPr>
  </w:p>
  <w:p w14:paraId="37007DB8" w14:textId="77777777" w:rsidR="00AA5289" w:rsidRDefault="00AA52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5DCCB" w14:textId="77777777" w:rsidR="00471932" w:rsidRDefault="00471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A8A62" w14:textId="77777777" w:rsidR="00F677C1" w:rsidRDefault="00F677C1" w:rsidP="009D32A7">
      <w:pPr>
        <w:spacing w:after="0" w:line="240" w:lineRule="auto"/>
      </w:pPr>
      <w:r>
        <w:separator/>
      </w:r>
    </w:p>
  </w:footnote>
  <w:footnote w:type="continuationSeparator" w:id="0">
    <w:p w14:paraId="2AE9AABC" w14:textId="77777777" w:rsidR="00F677C1" w:rsidRDefault="00F677C1" w:rsidP="009D3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E24C" w14:textId="77777777" w:rsidR="00471932" w:rsidRDefault="00471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09C3" w14:textId="77777777" w:rsidR="00471932" w:rsidRDefault="00AA5289" w:rsidP="00735D5D">
    <w:pPr>
      <w:pStyle w:val="Header"/>
      <w:jc w:val="right"/>
    </w:pPr>
    <w:r>
      <w:t xml:space="preserve">Appendix D to </w:t>
    </w:r>
    <w:r w:rsidR="00471932">
      <w:t>the Archery GB Safeguarding Children and Young People Policy</w:t>
    </w:r>
  </w:p>
  <w:p w14:paraId="55433A62" w14:textId="77777777" w:rsidR="00AA5289" w:rsidRDefault="00AA5289" w:rsidP="00735D5D">
    <w:pPr>
      <w:pStyle w:val="Header"/>
      <w:jc w:val="right"/>
    </w:pPr>
    <w:r>
      <w:t>SCG 03 – Safe Recruitment and Selection Procedures</w:t>
    </w:r>
  </w:p>
  <w:p w14:paraId="0F239274" w14:textId="77777777" w:rsidR="00AA5289" w:rsidRDefault="00AA5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E8419" w14:textId="77777777" w:rsidR="00471932" w:rsidRDefault="00471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06AF5"/>
    <w:multiLevelType w:val="hybridMultilevel"/>
    <w:tmpl w:val="F33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727C9"/>
    <w:multiLevelType w:val="hybridMultilevel"/>
    <w:tmpl w:val="E43EA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12659"/>
    <w:multiLevelType w:val="hybridMultilevel"/>
    <w:tmpl w:val="D98C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97ED5"/>
    <w:multiLevelType w:val="hybridMultilevel"/>
    <w:tmpl w:val="49C2F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93165CA"/>
    <w:multiLevelType w:val="hybridMultilevel"/>
    <w:tmpl w:val="686A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1F0559"/>
    <w:multiLevelType w:val="hybridMultilevel"/>
    <w:tmpl w:val="8A822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C51DA4"/>
    <w:multiLevelType w:val="hybridMultilevel"/>
    <w:tmpl w:val="BFCC8706"/>
    <w:lvl w:ilvl="0" w:tplc="0D721FF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7D"/>
    <w:rsid w:val="00001D4B"/>
    <w:rsid w:val="00056386"/>
    <w:rsid w:val="0029444A"/>
    <w:rsid w:val="00315961"/>
    <w:rsid w:val="003B3612"/>
    <w:rsid w:val="003C6E1E"/>
    <w:rsid w:val="00445F1F"/>
    <w:rsid w:val="00471932"/>
    <w:rsid w:val="00691503"/>
    <w:rsid w:val="00735D5D"/>
    <w:rsid w:val="00873C8D"/>
    <w:rsid w:val="00887169"/>
    <w:rsid w:val="008D4825"/>
    <w:rsid w:val="009C20BF"/>
    <w:rsid w:val="009D2018"/>
    <w:rsid w:val="009D32A7"/>
    <w:rsid w:val="00AA5289"/>
    <w:rsid w:val="00B24F62"/>
    <w:rsid w:val="00B75CD5"/>
    <w:rsid w:val="00C20743"/>
    <w:rsid w:val="00D80F5A"/>
    <w:rsid w:val="00DF1C7D"/>
    <w:rsid w:val="00F23010"/>
    <w:rsid w:val="00F6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AED43EA"/>
  <w15:docId w15:val="{A22C45EA-1917-4893-924D-BAE16F7A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961"/>
  </w:style>
  <w:style w:type="paragraph" w:styleId="Heading1">
    <w:name w:val="heading 1"/>
    <w:basedOn w:val="Normal"/>
    <w:next w:val="Normal"/>
    <w:link w:val="Heading1Char"/>
    <w:uiPriority w:val="9"/>
    <w:qFormat/>
    <w:rsid w:val="009D20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20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DF1C7D"/>
    <w:pPr>
      <w:autoSpaceDE w:val="0"/>
      <w:autoSpaceDN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DF1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C7D"/>
    <w:rPr>
      <w:rFonts w:ascii="Tahoma" w:hAnsi="Tahoma" w:cs="Tahoma"/>
      <w:sz w:val="16"/>
      <w:szCs w:val="16"/>
    </w:rPr>
  </w:style>
  <w:style w:type="paragraph" w:styleId="ListParagraph">
    <w:name w:val="List Paragraph"/>
    <w:basedOn w:val="Normal"/>
    <w:uiPriority w:val="34"/>
    <w:qFormat/>
    <w:rsid w:val="00691503"/>
    <w:pPr>
      <w:ind w:left="720"/>
      <w:contextualSpacing/>
    </w:pPr>
  </w:style>
  <w:style w:type="paragraph" w:styleId="Header">
    <w:name w:val="header"/>
    <w:basedOn w:val="Normal"/>
    <w:link w:val="HeaderChar"/>
    <w:uiPriority w:val="99"/>
    <w:unhideWhenUsed/>
    <w:rsid w:val="009D3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2A7"/>
  </w:style>
  <w:style w:type="paragraph" w:styleId="Footer">
    <w:name w:val="footer"/>
    <w:basedOn w:val="Normal"/>
    <w:link w:val="FooterChar"/>
    <w:uiPriority w:val="99"/>
    <w:unhideWhenUsed/>
    <w:rsid w:val="009D3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2A7"/>
  </w:style>
  <w:style w:type="character" w:customStyle="1" w:styleId="Heading1Char">
    <w:name w:val="Heading 1 Char"/>
    <w:basedOn w:val="DefaultParagraphFont"/>
    <w:link w:val="Heading1"/>
    <w:uiPriority w:val="9"/>
    <w:rsid w:val="009D20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201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9105B-7D4A-4845-AB65-EBFFAE3A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rooka</dc:creator>
  <cp:keywords/>
  <dc:description/>
  <cp:lastModifiedBy>Will Peel</cp:lastModifiedBy>
  <cp:revision>2</cp:revision>
  <cp:lastPrinted>2014-09-25T15:20:00Z</cp:lastPrinted>
  <dcterms:created xsi:type="dcterms:W3CDTF">2018-01-25T15:18:00Z</dcterms:created>
  <dcterms:modified xsi:type="dcterms:W3CDTF">2018-01-25T15:18:00Z</dcterms:modified>
</cp:coreProperties>
</file>